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675"/>
        </w:tabs>
        <w:ind w:firstLine="0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drawing>
          <wp:inline distT="0" distB="0" distL="0" distR="0">
            <wp:extent cx="2292985" cy="668655"/>
            <wp:effectExtent l="0" t="0" r="0" b="0"/>
            <wp:docPr id="3" name="Рисунок 3" descr="Ло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Лог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2985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  <w:lang w:eastAsia="ru-RU"/>
        </w:rPr>
        <w:drawing>
          <wp:inline distT="0" distB="0" distL="0" distR="0">
            <wp:extent cx="6100445" cy="2730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00445" cy="2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"/>
      </w:pPr>
    </w:p>
    <w:p>
      <w:pPr>
        <w:spacing w:after="120" w:line="276" w:lineRule="auto"/>
        <w:ind w:firstLine="0"/>
        <w:jc w:val="right"/>
        <w:rPr>
          <w:sz w:val="24"/>
          <w:szCs w:val="24"/>
        </w:rPr>
      </w:pPr>
    </w:p>
    <w:p>
      <w:pPr>
        <w:spacing w:after="120" w:line="276" w:lineRule="auto"/>
        <w:ind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>
      <w:pPr>
        <w:spacing w:after="120" w:line="276" w:lineRule="auto"/>
        <w:ind w:firstLine="0"/>
        <w:jc w:val="center"/>
        <w:rPr>
          <w:b/>
          <w:sz w:val="20"/>
          <w:szCs w:val="20"/>
        </w:rPr>
      </w:pPr>
    </w:p>
    <w:p>
      <w:pPr>
        <w:spacing w:after="120" w:line="276" w:lineRule="auto"/>
        <w:ind w:firstLine="0"/>
        <w:jc w:val="center"/>
        <w:rPr>
          <w:b/>
          <w:sz w:val="20"/>
          <w:szCs w:val="20"/>
        </w:rPr>
      </w:pPr>
    </w:p>
    <w:p>
      <w:pPr>
        <w:spacing w:after="120"/>
        <w:jc w:val="center"/>
        <w:rPr>
          <w:b/>
          <w:sz w:val="20"/>
          <w:szCs w:val="20"/>
        </w:rPr>
      </w:pPr>
    </w:p>
    <w:p>
      <w:pPr>
        <w:spacing w:line="276" w:lineRule="auto"/>
        <w:ind w:firstLine="0"/>
        <w:jc w:val="center"/>
        <w:rPr>
          <w:b/>
          <w:smallCaps/>
          <w:sz w:val="32"/>
          <w:szCs w:val="36"/>
        </w:rPr>
      </w:pPr>
      <w:r>
        <w:rPr>
          <w:b/>
          <w:bCs/>
          <w:sz w:val="32"/>
          <w:szCs w:val="32"/>
        </w:rPr>
        <w:t>ВЫПОЛНЕНИЕ ИНЖЕНЕРНЫХ ИЗЫСКАНИЙ ДЛЯ ПОДГОТОВКИ ДОКУМЕНТАЦИИ ПО ПЛАНИРОВКЕ ТЕРРИТОРИИ. РАЗРАБОТКА ПРОЕКТА ПЛАНИРОВКИ ТЕРРИТОРИИ И ПОДГОТОВКА ПРОЕКТА МЕЖЕВАНИЯ ТЕРРИТОРИИ КВАРТАЛА № 1</w:t>
      </w:r>
      <w:r>
        <w:rPr>
          <w:rFonts w:hint="default"/>
          <w:b/>
          <w:bCs/>
          <w:sz w:val="32"/>
          <w:szCs w:val="32"/>
          <w:lang w:val="ru-RU"/>
        </w:rPr>
        <w:t>5</w:t>
      </w:r>
      <w:r>
        <w:rPr>
          <w:b/>
          <w:bCs/>
          <w:sz w:val="32"/>
          <w:szCs w:val="32"/>
        </w:rPr>
        <w:t xml:space="preserve"> ПГТ. НОГЛИКИ МУНИЦИПАЛЬНОГО ОБРАЗОВАНИЯ </w:t>
      </w:r>
      <w:r>
        <w:rPr>
          <w:b/>
          <w:bCs/>
          <w:sz w:val="32"/>
          <w:szCs w:val="32"/>
        </w:rPr>
        <w:br w:type="textWrapping"/>
      </w:r>
      <w:r>
        <w:rPr>
          <w:b/>
          <w:bCs/>
          <w:sz w:val="32"/>
          <w:szCs w:val="32"/>
        </w:rPr>
        <w:t>«ГОРОДСКОЙ ОКРУГ НОГЛИКСКИЙ»</w:t>
      </w:r>
    </w:p>
    <w:p>
      <w:pPr>
        <w:spacing w:line="276" w:lineRule="auto"/>
        <w:ind w:firstLine="0"/>
        <w:jc w:val="center"/>
        <w:rPr>
          <w:b/>
          <w:smallCaps/>
          <w:sz w:val="32"/>
          <w:szCs w:val="36"/>
        </w:rPr>
      </w:pPr>
    </w:p>
    <w:p>
      <w:pPr>
        <w:spacing w:line="276" w:lineRule="auto"/>
        <w:ind w:firstLine="0"/>
        <w:jc w:val="center"/>
        <w:rPr>
          <w:b/>
          <w:smallCaps/>
          <w:sz w:val="32"/>
          <w:szCs w:val="36"/>
        </w:rPr>
      </w:pPr>
      <w:r>
        <w:rPr>
          <w:b/>
          <w:smallCaps/>
          <w:sz w:val="32"/>
          <w:szCs w:val="36"/>
        </w:rPr>
        <w:t>МАТЕРИАЛЫ ПО ОБОСНОВАНИЮ</w:t>
      </w:r>
    </w:p>
    <w:p>
      <w:pPr>
        <w:spacing w:line="276" w:lineRule="auto"/>
        <w:ind w:firstLine="0"/>
        <w:jc w:val="center"/>
        <w:rPr>
          <w:b/>
          <w:smallCaps/>
          <w:sz w:val="32"/>
          <w:szCs w:val="36"/>
        </w:rPr>
      </w:pPr>
      <w:r>
        <w:rPr>
          <w:b/>
          <w:smallCaps/>
          <w:sz w:val="32"/>
          <w:szCs w:val="36"/>
        </w:rPr>
        <w:t>ПРОЕКТА МЕЖЕВАНИЯ ТЕРРИТОРИИ</w:t>
      </w:r>
    </w:p>
    <w:p>
      <w:pPr>
        <w:spacing w:line="276" w:lineRule="auto"/>
        <w:ind w:firstLine="0"/>
        <w:jc w:val="center"/>
        <w:rPr>
          <w:b/>
          <w:smallCaps/>
          <w:sz w:val="32"/>
          <w:szCs w:val="36"/>
        </w:rPr>
      </w:pPr>
    </w:p>
    <w:p>
      <w:pPr>
        <w:ind w:firstLine="0"/>
        <w:jc w:val="center"/>
        <w:rPr>
          <w:b/>
          <w:smallCaps/>
          <w:sz w:val="32"/>
          <w:szCs w:val="36"/>
        </w:rPr>
      </w:pPr>
      <w:r>
        <w:rPr>
          <w:b/>
          <w:smallCaps/>
          <w:sz w:val="32"/>
          <w:szCs w:val="36"/>
        </w:rPr>
        <w:t>ТОМ 4</w:t>
      </w:r>
    </w:p>
    <w:p>
      <w:pPr>
        <w:ind w:firstLine="0"/>
        <w:jc w:val="center"/>
        <w:rPr>
          <w:b/>
          <w:smallCaps/>
          <w:sz w:val="32"/>
          <w:szCs w:val="36"/>
        </w:rPr>
      </w:pPr>
    </w:p>
    <w:p>
      <w:pPr>
        <w:ind w:firstLine="0"/>
        <w:jc w:val="center"/>
        <w:rPr>
          <w:b/>
          <w:smallCaps/>
          <w:sz w:val="32"/>
          <w:szCs w:val="36"/>
        </w:rPr>
      </w:pPr>
      <w:r>
        <w:rPr>
          <w:b/>
          <w:smallCaps/>
          <w:sz w:val="32"/>
          <w:szCs w:val="36"/>
        </w:rPr>
        <w:t>К-15</w:t>
      </w:r>
      <w:r>
        <w:rPr>
          <w:rFonts w:hint="default"/>
          <w:b/>
          <w:smallCaps/>
          <w:sz w:val="32"/>
          <w:szCs w:val="36"/>
          <w:lang w:val="ru-RU"/>
        </w:rPr>
        <w:t>4</w:t>
      </w:r>
      <w:r>
        <w:rPr>
          <w:b/>
          <w:smallCaps/>
          <w:sz w:val="32"/>
          <w:szCs w:val="36"/>
        </w:rPr>
        <w:t>/2022-ПМТ-МО</w:t>
      </w:r>
    </w:p>
    <w:p>
      <w:pPr>
        <w:ind w:firstLine="0"/>
        <w:jc w:val="center"/>
        <w:rPr>
          <w:smallCaps/>
          <w:sz w:val="32"/>
          <w:szCs w:val="32"/>
        </w:rPr>
      </w:pPr>
    </w:p>
    <w:p>
      <w:pPr>
        <w:ind w:firstLine="0"/>
        <w:jc w:val="center"/>
        <w:rPr>
          <w:smallCaps/>
          <w:sz w:val="32"/>
          <w:szCs w:val="32"/>
        </w:rPr>
      </w:pPr>
    </w:p>
    <w:p>
      <w:pPr>
        <w:ind w:firstLine="0"/>
        <w:jc w:val="center"/>
        <w:rPr>
          <w:smallCaps/>
          <w:sz w:val="32"/>
          <w:szCs w:val="32"/>
        </w:rPr>
      </w:pPr>
    </w:p>
    <w:p>
      <w:pPr>
        <w:ind w:firstLine="0"/>
        <w:jc w:val="center"/>
        <w:rPr>
          <w:smallCaps/>
          <w:sz w:val="32"/>
          <w:szCs w:val="32"/>
        </w:rPr>
      </w:pPr>
    </w:p>
    <w:p>
      <w:pPr>
        <w:spacing w:after="120" w:line="276" w:lineRule="auto"/>
        <w:ind w:firstLine="0"/>
        <w:jc w:val="center"/>
        <w:rPr>
          <w:sz w:val="24"/>
          <w:szCs w:val="24"/>
        </w:rPr>
      </w:pPr>
    </w:p>
    <w:p>
      <w:pPr>
        <w:spacing w:after="120" w:line="276" w:lineRule="auto"/>
        <w:ind w:firstLine="0"/>
        <w:jc w:val="center"/>
        <w:rPr>
          <w:sz w:val="24"/>
          <w:szCs w:val="24"/>
        </w:rPr>
      </w:pPr>
      <w:bookmarkStart w:id="0" w:name="_gjdgxs" w:colFirst="0" w:colLast="0"/>
      <w:bookmarkEnd w:id="0"/>
    </w:p>
    <w:p>
      <w:pPr>
        <w:spacing w:after="120" w:line="276" w:lineRule="auto"/>
        <w:ind w:firstLine="0"/>
        <w:jc w:val="center"/>
        <w:rPr>
          <w:sz w:val="24"/>
          <w:szCs w:val="24"/>
        </w:rPr>
      </w:pPr>
    </w:p>
    <w:p>
      <w:pPr>
        <w:spacing w:after="120" w:line="276" w:lineRule="auto"/>
        <w:ind w:firstLine="0"/>
        <w:jc w:val="center"/>
        <w:rPr>
          <w:sz w:val="24"/>
          <w:szCs w:val="24"/>
        </w:rPr>
      </w:pPr>
    </w:p>
    <w:p>
      <w:pPr>
        <w:spacing w:after="120" w:line="276" w:lineRule="auto"/>
        <w:ind w:firstLine="0"/>
        <w:jc w:val="center"/>
        <w:rPr>
          <w:sz w:val="24"/>
          <w:szCs w:val="24"/>
        </w:rPr>
      </w:pPr>
    </w:p>
    <w:p>
      <w:pPr>
        <w:spacing w:after="120" w:line="276" w:lineRule="auto"/>
        <w:ind w:firstLine="0"/>
        <w:jc w:val="center"/>
        <w:rPr>
          <w:sz w:val="24"/>
          <w:szCs w:val="24"/>
        </w:rPr>
      </w:pPr>
    </w:p>
    <w:p>
      <w:pPr>
        <w:spacing w:after="120" w:line="276" w:lineRule="auto"/>
        <w:ind w:firstLine="0"/>
        <w:jc w:val="center"/>
        <w:rPr>
          <w:sz w:val="24"/>
          <w:szCs w:val="24"/>
        </w:rPr>
      </w:pPr>
    </w:p>
    <w:p>
      <w:pPr>
        <w:ind w:firstLine="0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Санкт-Петербург – Ноглики</w:t>
      </w:r>
    </w:p>
    <w:p>
      <w:pPr>
        <w:ind w:firstLine="0"/>
        <w:jc w:val="center"/>
        <w:rPr>
          <w:color w:val="000000"/>
          <w:sz w:val="20"/>
          <w:szCs w:val="20"/>
        </w:rPr>
      </w:pPr>
      <w:r>
        <w:rPr>
          <w:rFonts w:eastAsia="Calibri"/>
          <w:sz w:val="24"/>
          <w:szCs w:val="24"/>
        </w:rPr>
        <w:t>2023 г.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0"/>
        <w:jc w:val="center"/>
        <w:rPr>
          <w:color w:val="000000"/>
          <w:sz w:val="20"/>
          <w:szCs w:val="20"/>
        </w:rPr>
        <w:sectPr>
          <w:footerReference r:id="rId5" w:type="default"/>
          <w:pgSz w:w="11906" w:h="16838"/>
          <w:pgMar w:top="1134" w:right="851" w:bottom="1134" w:left="1701" w:header="709" w:footer="709" w:gutter="0"/>
          <w:cols w:space="720" w:num="1"/>
          <w:titlePg/>
          <w:docGrid w:linePitch="381" w:charSpace="0"/>
        </w:sectPr>
      </w:pPr>
    </w:p>
    <w:p>
      <w:pPr>
        <w:tabs>
          <w:tab w:val="left" w:pos="3675"/>
        </w:tabs>
        <w:ind w:firstLine="0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drawing>
          <wp:inline distT="0" distB="0" distL="0" distR="0">
            <wp:extent cx="2292985" cy="668655"/>
            <wp:effectExtent l="0" t="0" r="0" b="0"/>
            <wp:docPr id="2" name="Рисунок 2" descr="Ло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Лог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2985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  <w:lang w:eastAsia="ru-RU"/>
        </w:rPr>
        <w:drawing>
          <wp:inline distT="0" distB="0" distL="0" distR="0">
            <wp:extent cx="6100445" cy="273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00445" cy="2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"/>
      </w:pPr>
    </w:p>
    <w:p>
      <w:pPr>
        <w:pStyle w:val="12"/>
        <w:jc w:val="right"/>
        <w:rPr>
          <w:sz w:val="22"/>
          <w:szCs w:val="22"/>
        </w:rPr>
      </w:pPr>
      <w:r>
        <w:t xml:space="preserve"> </w:t>
      </w:r>
      <w:r>
        <w:rPr>
          <w:sz w:val="22"/>
          <w:szCs w:val="22"/>
        </w:rPr>
        <w:t xml:space="preserve">Заказчик: </w:t>
      </w:r>
    </w:p>
    <w:p>
      <w:pPr>
        <w:pStyle w:val="12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Администрация муниципального образования </w:t>
      </w:r>
    </w:p>
    <w:p>
      <w:pPr>
        <w:pStyle w:val="12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«Городской округ Ногликский» </w:t>
      </w:r>
    </w:p>
    <w:p>
      <w:pPr>
        <w:pStyle w:val="12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Муниципальный контракт: </w:t>
      </w:r>
    </w:p>
    <w:p>
      <w:pPr>
        <w:pStyle w:val="12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№ ОСиА-04-08/22 </w:t>
      </w:r>
    </w:p>
    <w:p>
      <w:pPr>
        <w:ind w:firstLine="0"/>
        <w:jc w:val="right"/>
        <w:rPr>
          <w:b/>
          <w:sz w:val="36"/>
          <w:szCs w:val="36"/>
        </w:rPr>
      </w:pPr>
      <w:r>
        <w:rPr>
          <w:sz w:val="22"/>
        </w:rPr>
        <w:t>от 21.09.2022г.</w:t>
      </w:r>
    </w:p>
    <w:p>
      <w:pPr>
        <w:ind w:firstLine="0"/>
        <w:jc w:val="right"/>
        <w:rPr>
          <w:b/>
          <w:sz w:val="36"/>
          <w:szCs w:val="36"/>
        </w:rPr>
      </w:pPr>
    </w:p>
    <w:p>
      <w:pPr>
        <w:spacing w:line="276" w:lineRule="auto"/>
        <w:ind w:firstLine="0"/>
        <w:jc w:val="center"/>
        <w:rPr>
          <w:b/>
          <w:smallCaps/>
          <w:sz w:val="32"/>
          <w:szCs w:val="36"/>
        </w:rPr>
      </w:pPr>
      <w:r>
        <w:rPr>
          <w:b/>
          <w:bCs/>
          <w:sz w:val="32"/>
          <w:szCs w:val="32"/>
        </w:rPr>
        <w:t>ВЫПОЛНЕНИЕ ИНЖЕНЕРНЫХ ИЗЫСКАНИЙ ДЛЯ ПОДГОТОВКИ ДОКУМЕНТАЦИИ ПО ПЛАНИРОВКЕ ТЕРРИТОРИИ. РАЗРАБОТКА ПРОЕКТА ПЛАНИРОВКИ ТЕРРИТОРИИ И ПОДГОТОВКА ПРОЕКТА МЕЖЕВАНИЯ ТЕРРИТОРИИ КВАРТАЛА № 1</w:t>
      </w:r>
      <w:r>
        <w:rPr>
          <w:rFonts w:hint="default"/>
          <w:b/>
          <w:bCs/>
          <w:sz w:val="32"/>
          <w:szCs w:val="32"/>
          <w:lang w:val="ru-RU"/>
        </w:rPr>
        <w:t>5</w:t>
      </w:r>
      <w:r>
        <w:rPr>
          <w:b/>
          <w:bCs/>
          <w:sz w:val="32"/>
          <w:szCs w:val="32"/>
        </w:rPr>
        <w:t xml:space="preserve"> ПГТ. НОГЛИКИ МУНИЦИПАЛЬНОГО ОБРАЗОВАНИЯ </w:t>
      </w:r>
      <w:r>
        <w:rPr>
          <w:b/>
          <w:bCs/>
          <w:sz w:val="32"/>
          <w:szCs w:val="32"/>
        </w:rPr>
        <w:br w:type="textWrapping"/>
      </w:r>
      <w:r>
        <w:rPr>
          <w:b/>
          <w:bCs/>
          <w:sz w:val="32"/>
          <w:szCs w:val="32"/>
        </w:rPr>
        <w:t>«ГОРОДСКОЙ ОКРУГ НОГЛИКСКИЙ»</w:t>
      </w:r>
    </w:p>
    <w:p>
      <w:pPr>
        <w:ind w:firstLine="0"/>
        <w:jc w:val="center"/>
        <w:rPr>
          <w:b/>
          <w:smallCaps/>
          <w:sz w:val="36"/>
          <w:szCs w:val="36"/>
        </w:rPr>
      </w:pPr>
    </w:p>
    <w:p>
      <w:pPr>
        <w:spacing w:line="276" w:lineRule="auto"/>
        <w:ind w:firstLine="0"/>
        <w:jc w:val="center"/>
        <w:rPr>
          <w:b/>
          <w:smallCaps/>
          <w:sz w:val="32"/>
          <w:szCs w:val="36"/>
        </w:rPr>
      </w:pPr>
      <w:r>
        <w:rPr>
          <w:b/>
          <w:smallCaps/>
          <w:sz w:val="32"/>
          <w:szCs w:val="36"/>
        </w:rPr>
        <w:t>МАТЕРИАЛЫ ПО ОБОСНОВАНИЮ</w:t>
      </w:r>
    </w:p>
    <w:p>
      <w:pPr>
        <w:ind w:firstLine="0"/>
        <w:jc w:val="center"/>
        <w:rPr>
          <w:b/>
          <w:smallCaps/>
          <w:sz w:val="32"/>
          <w:szCs w:val="36"/>
        </w:rPr>
      </w:pPr>
      <w:r>
        <w:rPr>
          <w:b/>
          <w:smallCaps/>
          <w:sz w:val="32"/>
          <w:szCs w:val="36"/>
        </w:rPr>
        <w:t>ПРОЕКТА МЕЖЕВАНИЯ ТЕРРИТОРИИ</w:t>
      </w:r>
    </w:p>
    <w:p>
      <w:pPr>
        <w:ind w:firstLine="0"/>
        <w:jc w:val="center"/>
        <w:rPr>
          <w:b/>
          <w:smallCaps/>
          <w:sz w:val="36"/>
          <w:szCs w:val="36"/>
        </w:rPr>
      </w:pPr>
    </w:p>
    <w:p>
      <w:pPr>
        <w:ind w:firstLine="0"/>
        <w:jc w:val="center"/>
        <w:rPr>
          <w:b/>
          <w:smallCaps/>
          <w:sz w:val="32"/>
          <w:szCs w:val="36"/>
        </w:rPr>
      </w:pPr>
      <w:r>
        <w:rPr>
          <w:b/>
          <w:smallCaps/>
          <w:sz w:val="32"/>
          <w:szCs w:val="36"/>
        </w:rPr>
        <w:t>ТОМ 4</w:t>
      </w:r>
    </w:p>
    <w:p>
      <w:pPr>
        <w:ind w:firstLine="0"/>
        <w:jc w:val="center"/>
        <w:rPr>
          <w:b/>
          <w:smallCaps/>
          <w:sz w:val="32"/>
          <w:szCs w:val="36"/>
        </w:rPr>
      </w:pPr>
    </w:p>
    <w:p>
      <w:pPr>
        <w:ind w:firstLine="0"/>
        <w:jc w:val="center"/>
        <w:rPr>
          <w:b/>
          <w:smallCaps/>
          <w:sz w:val="32"/>
          <w:szCs w:val="36"/>
        </w:rPr>
      </w:pPr>
      <w:r>
        <w:rPr>
          <w:b/>
          <w:smallCaps/>
          <w:sz w:val="32"/>
          <w:szCs w:val="36"/>
        </w:rPr>
        <w:t>К-15</w:t>
      </w:r>
      <w:r>
        <w:rPr>
          <w:rFonts w:hint="default"/>
          <w:b/>
          <w:smallCaps/>
          <w:sz w:val="32"/>
          <w:szCs w:val="36"/>
          <w:lang w:val="ru-RU"/>
        </w:rPr>
        <w:t>4</w:t>
      </w:r>
      <w:r>
        <w:rPr>
          <w:b/>
          <w:smallCaps/>
          <w:sz w:val="32"/>
          <w:szCs w:val="36"/>
        </w:rPr>
        <w:t>/2022-ПМТ-МО</w:t>
      </w:r>
    </w:p>
    <w:p>
      <w:pPr>
        <w:ind w:firstLine="0"/>
        <w:jc w:val="center"/>
        <w:rPr>
          <w:b/>
          <w:sz w:val="36"/>
        </w:rPr>
      </w:pPr>
    </w:p>
    <w:p>
      <w:pPr>
        <w:ind w:firstLine="0"/>
        <w:jc w:val="center"/>
        <w:rPr>
          <w:b/>
          <w:sz w:val="36"/>
        </w:rPr>
      </w:pPr>
    </w:p>
    <w:p>
      <w:pPr>
        <w:ind w:firstLine="0"/>
        <w:jc w:val="center"/>
        <w:rPr>
          <w:b/>
          <w:sz w:val="36"/>
        </w:rPr>
      </w:pP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7"/>
        <w:gridCol w:w="48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927" w:type="dxa"/>
            <w:shd w:val="clear" w:color="auto" w:fill="auto"/>
          </w:tcPr>
          <w:p>
            <w:pPr>
              <w:ind w:firstLine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Генеральный директор</w:t>
            </w:r>
          </w:p>
        </w:tc>
        <w:tc>
          <w:tcPr>
            <w:tcW w:w="4927" w:type="dxa"/>
            <w:shd w:val="clear" w:color="auto" w:fill="auto"/>
          </w:tcPr>
          <w:p>
            <w:pPr>
              <w:ind w:firstLine="0"/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 xml:space="preserve">         </w:t>
            </w:r>
            <w:r>
              <w:rPr>
                <w:rFonts w:eastAsia="Calibri"/>
                <w:lang w:val="ru-RU"/>
              </w:rPr>
              <w:t>К</w:t>
            </w:r>
            <w:r>
              <w:rPr>
                <w:rFonts w:eastAsia="Calibri"/>
              </w:rPr>
              <w:t>.</w:t>
            </w:r>
            <w:r>
              <w:rPr>
                <w:rFonts w:eastAsia="Calibri"/>
                <w:lang w:val="ru-RU"/>
              </w:rPr>
              <w:t>И</w:t>
            </w:r>
            <w:r>
              <w:rPr>
                <w:rFonts w:eastAsia="Calibri"/>
              </w:rPr>
              <w:t>. К</w:t>
            </w:r>
            <w:r>
              <w:rPr>
                <w:rFonts w:eastAsia="Calibri"/>
                <w:lang w:val="ru-RU"/>
              </w:rPr>
              <w:t>рашениннико</w:t>
            </w:r>
            <w:bookmarkStart w:id="4" w:name="_GoBack"/>
            <w:bookmarkEnd w:id="4"/>
            <w:r>
              <w:rPr>
                <w:rFonts w:eastAsia="Calibri"/>
              </w:rPr>
              <w:t>в</w:t>
            </w:r>
          </w:p>
        </w:tc>
      </w:tr>
    </w:tbl>
    <w:p>
      <w:pPr>
        <w:ind w:firstLine="0"/>
      </w:pPr>
    </w:p>
    <w:p>
      <w:pPr>
        <w:ind w:firstLine="0"/>
        <w:rPr>
          <w:sz w:val="36"/>
          <w:szCs w:val="36"/>
        </w:rPr>
      </w:pPr>
    </w:p>
    <w:p>
      <w:pPr>
        <w:ind w:firstLine="0"/>
      </w:pPr>
    </w:p>
    <w:p>
      <w:pPr>
        <w:ind w:firstLine="0"/>
      </w:pPr>
    </w:p>
    <w:p>
      <w:pPr>
        <w:ind w:firstLine="0"/>
      </w:pPr>
    </w:p>
    <w:p>
      <w:pPr>
        <w:ind w:firstLine="0"/>
      </w:pPr>
    </w:p>
    <w:p>
      <w:pPr>
        <w:ind w:firstLine="0"/>
      </w:pPr>
    </w:p>
    <w:p>
      <w:pPr>
        <w:ind w:firstLine="0"/>
      </w:pPr>
    </w:p>
    <w:p>
      <w:pPr>
        <w:ind w:firstLine="0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Санкт-Петербург – Ноглики</w:t>
      </w:r>
    </w:p>
    <w:p>
      <w:pPr>
        <w:ind w:firstLine="0"/>
        <w:jc w:val="center"/>
        <w:rPr>
          <w:rFonts w:eastAsia="Calibri"/>
          <w:sz w:val="24"/>
          <w:szCs w:val="24"/>
        </w:r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  <w:r>
        <w:rPr>
          <w:rFonts w:eastAsia="Calibri"/>
          <w:sz w:val="24"/>
          <w:szCs w:val="24"/>
        </w:rPr>
        <w:t>2023 г.</w:t>
      </w:r>
    </w:p>
    <w:p>
      <w:pPr>
        <w:ind w:firstLine="0"/>
        <w:jc w:val="center"/>
        <w:rPr>
          <w:b/>
          <w:sz w:val="20"/>
        </w:rPr>
      </w:pPr>
      <w:bookmarkStart w:id="1" w:name="_Toc99619084"/>
      <w:bookmarkStart w:id="2" w:name="_Toc131170270"/>
      <w:r>
        <w:rPr>
          <w:b/>
          <w:sz w:val="20"/>
        </w:rPr>
        <w:t>СОСТАВ ДОКУМЕНТАЦИИ ПО ПЛАНИРОВКЕ ТЕРРИТОРИИ</w:t>
      </w:r>
      <w:bookmarkEnd w:id="1"/>
      <w:bookmarkEnd w:id="2"/>
    </w:p>
    <w:p>
      <w:pPr>
        <w:ind w:firstLine="0"/>
        <w:jc w:val="center"/>
        <w:rPr>
          <w:rFonts w:eastAsia="Calibri"/>
          <w:sz w:val="24"/>
          <w:szCs w:val="24"/>
        </w:rPr>
      </w:pP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5"/>
        <w:gridCol w:w="68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439" w:type="pct"/>
            <w:shd w:val="clear" w:color="auto" w:fill="F2F2F2"/>
            <w:vAlign w:val="center"/>
          </w:tcPr>
          <w:p>
            <w:pPr>
              <w:tabs>
                <w:tab w:val="left" w:pos="-4820"/>
              </w:tabs>
              <w:ind w:left="-131" w:right="-220" w:firstLine="0"/>
              <w:contextualSpacing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Обозначение</w:t>
            </w:r>
          </w:p>
        </w:tc>
        <w:tc>
          <w:tcPr>
            <w:tcW w:w="3561" w:type="pct"/>
            <w:shd w:val="clear" w:color="auto" w:fill="F2F2F2"/>
            <w:vAlign w:val="center"/>
          </w:tcPr>
          <w:p>
            <w:pPr>
              <w:ind w:right="340" w:firstLine="0"/>
              <w:contextualSpacing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439" w:type="pct"/>
            <w:vAlign w:val="center"/>
          </w:tcPr>
          <w:p>
            <w:pPr>
              <w:ind w:firstLine="0"/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К-15</w:t>
            </w:r>
            <w:r>
              <w:rPr>
                <w:rFonts w:hint="default"/>
                <w:bCs/>
                <w:sz w:val="24"/>
                <w:szCs w:val="24"/>
                <w:lang w:val="en-US" w:eastAsia="ru-RU"/>
              </w:rPr>
              <w:t>4</w:t>
            </w:r>
            <w:r>
              <w:rPr>
                <w:bCs/>
                <w:sz w:val="24"/>
                <w:szCs w:val="24"/>
                <w:lang w:eastAsia="ru-RU"/>
              </w:rPr>
              <w:t>/2022-ППТ-ОЧ</w:t>
            </w:r>
          </w:p>
        </w:tc>
        <w:tc>
          <w:tcPr>
            <w:tcW w:w="3561" w:type="pct"/>
            <w:vAlign w:val="center"/>
          </w:tcPr>
          <w:p>
            <w:pPr>
              <w:ind w:right="340" w:firstLine="0"/>
              <w:contextualSpacing/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val="zh-CN" w:eastAsia="ru-RU"/>
              </w:rPr>
              <w:t>Том 1.</w:t>
            </w:r>
            <w:r>
              <w:rPr>
                <w:bCs/>
                <w:sz w:val="24"/>
                <w:szCs w:val="24"/>
                <w:lang w:val="zh-CN" w:eastAsia="ru-RU"/>
              </w:rPr>
              <w:t xml:space="preserve"> Основная часть проекта планировки</w:t>
            </w:r>
            <w:r>
              <w:rPr>
                <w:bCs/>
                <w:sz w:val="24"/>
                <w:szCs w:val="24"/>
                <w:lang w:eastAsia="ru-RU"/>
              </w:rPr>
              <w:t xml:space="preserve"> территории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439" w:type="pct"/>
            <w:vAlign w:val="center"/>
          </w:tcPr>
          <w:p>
            <w:pPr>
              <w:ind w:firstLine="0"/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К-15</w:t>
            </w:r>
            <w:r>
              <w:rPr>
                <w:rFonts w:hint="default"/>
                <w:bCs/>
                <w:sz w:val="24"/>
                <w:szCs w:val="24"/>
                <w:lang w:val="en-US" w:eastAsia="ru-RU"/>
              </w:rPr>
              <w:t>4</w:t>
            </w:r>
            <w:r>
              <w:rPr>
                <w:bCs/>
                <w:sz w:val="24"/>
                <w:szCs w:val="24"/>
                <w:lang w:eastAsia="ru-RU"/>
              </w:rPr>
              <w:t>/2022</w:t>
            </w:r>
            <w:r>
              <w:rPr>
                <w:bCs/>
                <w:sz w:val="24"/>
                <w:szCs w:val="24"/>
                <w:lang w:val="zh-CN" w:eastAsia="ru-RU"/>
              </w:rPr>
              <w:t>–ППТ-</w:t>
            </w:r>
            <w:r>
              <w:rPr>
                <w:bCs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3561" w:type="pct"/>
            <w:vAlign w:val="center"/>
          </w:tcPr>
          <w:p>
            <w:pPr>
              <w:ind w:right="340" w:firstLine="0"/>
              <w:contextualSpacing/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val="zh-CN" w:eastAsia="ru-RU"/>
              </w:rPr>
              <w:t>Том 2.</w:t>
            </w:r>
            <w:r>
              <w:rPr>
                <w:bCs/>
                <w:sz w:val="24"/>
                <w:szCs w:val="24"/>
                <w:lang w:val="zh-CN" w:eastAsia="ru-RU"/>
              </w:rPr>
              <w:t xml:space="preserve"> Материалы по обоснованию проекта планировки</w:t>
            </w:r>
            <w:r>
              <w:rPr>
                <w:bCs/>
                <w:sz w:val="24"/>
                <w:szCs w:val="24"/>
                <w:lang w:eastAsia="ru-RU"/>
              </w:rPr>
              <w:t xml:space="preserve"> территории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439" w:type="pct"/>
            <w:vAlign w:val="center"/>
          </w:tcPr>
          <w:p>
            <w:pPr>
              <w:ind w:firstLine="0"/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К-15</w:t>
            </w:r>
            <w:r>
              <w:rPr>
                <w:rFonts w:hint="default"/>
                <w:bCs/>
                <w:sz w:val="24"/>
                <w:szCs w:val="24"/>
                <w:lang w:val="en-US" w:eastAsia="ru-RU"/>
              </w:rPr>
              <w:t>4</w:t>
            </w:r>
            <w:r>
              <w:rPr>
                <w:bCs/>
                <w:sz w:val="24"/>
                <w:szCs w:val="24"/>
                <w:lang w:eastAsia="ru-RU"/>
              </w:rPr>
              <w:t>/2022</w:t>
            </w:r>
            <w:r>
              <w:rPr>
                <w:bCs/>
                <w:sz w:val="24"/>
                <w:szCs w:val="24"/>
                <w:lang w:val="zh-CN" w:eastAsia="ru-RU"/>
              </w:rPr>
              <w:t>–ПМТ-О</w:t>
            </w:r>
            <w:r>
              <w:rPr>
                <w:bCs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3561" w:type="pct"/>
            <w:vAlign w:val="center"/>
          </w:tcPr>
          <w:p>
            <w:pPr>
              <w:ind w:right="340" w:firstLine="0"/>
              <w:contextualSpacing/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Том 3.</w:t>
            </w:r>
            <w:r>
              <w:rPr>
                <w:sz w:val="24"/>
                <w:szCs w:val="24"/>
                <w:lang w:eastAsia="ru-RU"/>
              </w:rPr>
              <w:t xml:space="preserve">  Основная часть проекта межевания территории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439" w:type="pct"/>
            <w:vAlign w:val="center"/>
          </w:tcPr>
          <w:p>
            <w:pPr>
              <w:ind w:firstLine="0"/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К-15</w:t>
            </w:r>
            <w:r>
              <w:rPr>
                <w:rFonts w:hint="default"/>
                <w:bCs/>
                <w:sz w:val="24"/>
                <w:szCs w:val="24"/>
                <w:lang w:val="en-US" w:eastAsia="ru-RU"/>
              </w:rPr>
              <w:t>4</w:t>
            </w:r>
            <w:r>
              <w:rPr>
                <w:bCs/>
                <w:sz w:val="24"/>
                <w:szCs w:val="24"/>
                <w:lang w:eastAsia="ru-RU"/>
              </w:rPr>
              <w:t>/2022</w:t>
            </w:r>
            <w:r>
              <w:rPr>
                <w:bCs/>
                <w:sz w:val="24"/>
                <w:szCs w:val="24"/>
                <w:lang w:val="zh-CN" w:eastAsia="ru-RU"/>
              </w:rPr>
              <w:t>-ПМТ-</w:t>
            </w:r>
            <w:r>
              <w:rPr>
                <w:bCs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3561" w:type="pct"/>
            <w:vAlign w:val="center"/>
          </w:tcPr>
          <w:p>
            <w:pPr>
              <w:ind w:firstLine="0"/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Том 4.</w:t>
            </w:r>
            <w:r>
              <w:rPr>
                <w:bCs/>
                <w:sz w:val="24"/>
                <w:szCs w:val="24"/>
                <w:lang w:eastAsia="ru-RU"/>
              </w:rPr>
              <w:t xml:space="preserve">  Материалы по обоснованию проекта межевания территории</w:t>
            </w:r>
          </w:p>
        </w:tc>
      </w:tr>
    </w:tbl>
    <w:p>
      <w:pPr>
        <w:ind w:firstLine="0"/>
        <w:jc w:val="center"/>
        <w:rPr>
          <w:rFonts w:eastAsia="Calibri"/>
          <w:sz w:val="24"/>
          <w:szCs w:val="24"/>
        </w:r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>
      <w:pPr>
        <w:ind w:firstLine="0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СОДЕРЖАНИЕ ТОМА</w:t>
      </w:r>
    </w:p>
    <w:sdt>
      <w:sdtPr>
        <w:rPr>
          <w:rFonts w:ascii="Times New Roman" w:hAnsi="Times New Roman" w:eastAsia="Times New Roman" w:cs="Times New Roman"/>
          <w:sz w:val="28"/>
        </w:rPr>
        <w:id w:val="1830563701"/>
        <w:docPartObj>
          <w:docPartGallery w:val="Table of Contents"/>
          <w:docPartUnique/>
        </w:docPartObj>
      </w:sdtPr>
      <w:sdtEndPr>
        <w:rPr>
          <w:rFonts w:ascii="Times New Roman" w:hAnsi="Times New Roman" w:eastAsia="Times New Roman" w:cs="Times New Roman"/>
          <w:sz w:val="28"/>
        </w:rPr>
      </w:sdtEndPr>
      <w:sdtContent>
        <w:p>
          <w:pPr>
            <w:pStyle w:val="7"/>
            <w:tabs>
              <w:tab w:val="left" w:pos="440"/>
              <w:tab w:val="right" w:leader="dot" w:pos="9345"/>
            </w:tabs>
            <w:rPr>
              <w:rFonts w:ascii="Times New Roman" w:hAnsi="Times New Roman" w:cs="Times New Roman" w:eastAsiaTheme="minorEastAsia"/>
              <w:lang w:eastAsia="ru-RU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fldChar w:fldCharType="begin"/>
          </w:r>
          <w:r>
            <w:instrText xml:space="preserve"> HYPERLINK \l "_Toc141888052" </w:instrText>
          </w:r>
          <w:r>
            <w:fldChar w:fldCharType="separate"/>
          </w:r>
          <w:r>
            <w:rPr>
              <w:rStyle w:val="5"/>
              <w:rFonts w:ascii="Times New Roman" w:hAnsi="Times New Roman" w:eastAsia="Calibri" w:cs="Times New Roman"/>
            </w:rPr>
            <w:t>1.</w:t>
          </w:r>
          <w:r>
            <w:rPr>
              <w:rFonts w:ascii="Times New Roman" w:hAnsi="Times New Roman" w:cs="Times New Roman" w:eastAsiaTheme="minorEastAsia"/>
              <w:lang w:eastAsia="ru-RU"/>
            </w:rPr>
            <w:tab/>
          </w:r>
          <w:r>
            <w:rPr>
              <w:rStyle w:val="5"/>
              <w:rFonts w:ascii="Times New Roman" w:hAnsi="Times New Roman" w:eastAsia="Calibri" w:cs="Times New Roman"/>
            </w:rPr>
            <w:t>Чертеж межевания территории</w:t>
          </w:r>
          <w:r>
            <w:rPr>
              <w:rFonts w:ascii="Times New Roman" w:hAnsi="Times New Roman" w:cs="Times New Roman"/>
            </w:rPr>
            <w:tab/>
          </w: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PAGEREF _Toc141888052 \h </w:instrText>
          </w:r>
          <w:r>
            <w:rPr>
              <w:rFonts w:ascii="Times New Roman" w:hAnsi="Times New Roman" w:cs="Times New Roman"/>
            </w:rPr>
            <w:fldChar w:fldCharType="separate"/>
          </w:r>
          <w:r>
            <w:rPr>
              <w:rFonts w:ascii="Times New Roman" w:hAnsi="Times New Roman" w:cs="Times New Roman"/>
            </w:rPr>
            <w:t>5</w:t>
          </w:r>
          <w:r>
            <w:rPr>
              <w:rFonts w:ascii="Times New Roman" w:hAnsi="Times New Roman" w:cs="Times New Roman"/>
            </w:rPr>
            <w:fldChar w:fldCharType="end"/>
          </w:r>
          <w:r>
            <w:rPr>
              <w:rFonts w:ascii="Times New Roman" w:hAnsi="Times New Roman" w:cs="Times New Roman"/>
            </w:rPr>
            <w:fldChar w:fldCharType="end"/>
          </w:r>
        </w:p>
        <w:p>
          <w:r>
            <w:rPr>
              <w:sz w:val="24"/>
              <w:szCs w:val="24"/>
            </w:rPr>
            <w:fldChar w:fldCharType="end"/>
          </w:r>
        </w:p>
      </w:sdtContent>
    </w:sdt>
    <w:p>
      <w:pPr>
        <w:ind w:firstLine="0"/>
        <w:jc w:val="center"/>
        <w:rPr>
          <w:rFonts w:eastAsia="Calibri"/>
          <w:sz w:val="24"/>
          <w:szCs w:val="24"/>
        </w:rPr>
      </w:pPr>
    </w:p>
    <w:p>
      <w:pPr>
        <w:ind w:firstLine="0"/>
        <w:jc w:val="center"/>
        <w:rPr>
          <w:rFonts w:eastAsia="Calibri"/>
          <w:sz w:val="24"/>
          <w:szCs w:val="24"/>
        </w:rPr>
      </w:pPr>
    </w:p>
    <w:p>
      <w:pPr>
        <w:ind w:firstLine="0"/>
        <w:jc w:val="center"/>
        <w:rPr>
          <w:rFonts w:eastAsia="Calibri"/>
          <w:sz w:val="24"/>
          <w:szCs w:val="24"/>
        </w:r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>
      <w:pPr>
        <w:pStyle w:val="2"/>
        <w:numPr>
          <w:ilvl w:val="0"/>
          <w:numId w:val="1"/>
        </w:numPr>
        <w:ind w:left="0" w:hanging="284"/>
        <w:jc w:val="center"/>
        <w:rPr>
          <w:rFonts w:ascii="Times New Roman" w:hAnsi="Times New Roman" w:eastAsia="Calibri" w:cs="Times New Roman"/>
          <w:b/>
          <w:bCs/>
          <w:color w:val="auto"/>
          <w:sz w:val="24"/>
          <w:szCs w:val="24"/>
        </w:rPr>
      </w:pPr>
      <w:bookmarkStart w:id="3" w:name="_Toc141888052"/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</w:rPr>
        <w:t>Чертеж межевания территории</w:t>
      </w:r>
      <w:bookmarkEnd w:id="3"/>
    </w:p>
    <w:p>
      <w:pPr>
        <w:pStyle w:val="2"/>
        <w:ind w:firstLine="0"/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ru-RU"/>
        </w:rPr>
        <w:drawing>
          <wp:inline distT="0" distB="0" distL="114300" distR="114300">
            <wp:extent cx="5886450" cy="3924935"/>
            <wp:effectExtent l="0" t="0" r="11430" b="6985"/>
            <wp:docPr id="5" name="Изображение 5" descr="_ППМ кв.15 Ноглики2-ПМТ_ОЧ_page-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 5" descr="_ППМ кв.15 Ноглики2-ПМТ_ОЧ_page-000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86450" cy="3924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ru-RU"/>
        </w:rPr>
        <w:br w:type="page"/>
      </w:r>
    </w:p>
    <w:p>
      <w:pPr>
        <w:pStyle w:val="2"/>
        <w:numPr>
          <w:ilvl w:val="0"/>
          <w:numId w:val="1"/>
        </w:numPr>
        <w:ind w:left="0" w:hanging="284"/>
        <w:jc w:val="center"/>
        <w:rPr>
          <w:rFonts w:ascii="Times New Roman" w:hAnsi="Times New Roman" w:eastAsia="Calibri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color w:val="auto"/>
          <w:sz w:val="24"/>
          <w:szCs w:val="24"/>
          <w:lang w:val="ru-RU"/>
        </w:rPr>
        <w:t>Характеристика</w:t>
      </w:r>
      <w:r>
        <w:rPr>
          <w:rFonts w:hint="default" w:ascii="Times New Roman" w:hAnsi="Times New Roman" w:eastAsia="Calibri" w:cs="Times New Roman"/>
          <w:b/>
          <w:bCs/>
          <w:color w:val="auto"/>
          <w:sz w:val="24"/>
          <w:szCs w:val="24"/>
          <w:lang w:val="ru-RU"/>
        </w:rPr>
        <w:t xml:space="preserve"> территории, информация о существующем использовании территории. Сведения об использованных материалах по установлению границ земельных участков и особенностях межевания</w:t>
      </w:r>
    </w:p>
    <w:p>
      <w:pPr>
        <w:rPr>
          <w:rFonts w:hint="default"/>
          <w:lang w:val="ru-RU"/>
        </w:rPr>
      </w:pPr>
    </w:p>
    <w:p>
      <w:pPr>
        <w:rPr>
          <w:rFonts w:hint="default"/>
          <w:lang w:val="ru-RU"/>
        </w:rPr>
      </w:pPr>
      <w:r>
        <w:rPr>
          <w:rFonts w:hint="default"/>
          <w:lang w:val="ru-RU"/>
        </w:rPr>
        <w:t xml:space="preserve">Общая площадь территории проектирования составляет 65,41 га и представлена частью территории в границах кадастрового квартала 65:22:0000016. В границах территории проектирования расположены существующие земельные участки, сведения о границах которых внесены в ЕГРН. </w:t>
      </w:r>
    </w:p>
    <w:tbl>
      <w:tblPr>
        <w:tblStyle w:val="4"/>
        <w:tblpPr w:leftFromText="180" w:rightFromText="180" w:vertAnchor="text" w:horzAnchor="page" w:tblpX="1660" w:tblpY="286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5"/>
        <w:gridCol w:w="1638"/>
        <w:gridCol w:w="2202"/>
        <w:gridCol w:w="675"/>
        <w:gridCol w:w="3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65:22:0000000:1706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Земельные участки (территории) общего пользования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18072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"Городской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65:22:0000000:1549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строительства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квартал 15, подрайон 2, участок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65:22:0000000:553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1056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обл, р-н Ногликский, пгт Ноглики, земельный участок № 28 в квартале № 15 (подрайон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65:22:0000002:667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Категория не установлена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строительства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Ногликский р-н, квартал №15, подрайон №2, участок №23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ведение личного подсобного хозяйства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65:22:0000016:10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1465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65:22:0000016:101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"Городской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65:22:0000016:103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образования "Городской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65:22:0000016:104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"Городской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65:22:0000016:107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образования «Городской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65:22:0000016:108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65:22:0000016:109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«Городской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65:22:0000016:110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65:22:0000016:111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 индивидуальный жилой дом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ул Вишнёвая, д 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65:22:0000016:113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 индивидуальный жилой дом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971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ул Таежная,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65:22:0000016:117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65:22:0000016:118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65:22:0000016:121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 индивидуальный жилой дом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муниципальное образование "Городской округ Ногликский", пгт Ноглики, ул Ви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65:22:0000016:122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 индивидуальный жилой дом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65:22:0000016:123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65:22:0000016:124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65:22:0000016:125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65:22:0000016:127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1445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городской округ Ногликский, пгт Ноглики, ул Придорож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65:22:0000016:13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 строительство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1019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ул Березовая,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65:22:0000016:130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"Городской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65:22:0000016:132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 квартал 15, подрайон 2, участок 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65:22:0000016:133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 квартал 15, подрайон 2, участок 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65:22:0000016:134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 кв-л № 15, уч № 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65:22:0000016:135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1036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 кв-л № 15, подрайон 2, уч № 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65:22:0000016:137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1033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кв-л № 15, подрайон 2, участок № 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65:22:0000016:138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«Городской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65:22:0000016:139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1047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кв-л № 15, подрайон № 2, участок № 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65:22:0000016:14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 строительство индивидуального жилого 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988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65:22:0000016:140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кв-л № 15, подрайон 2, участок № 19 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65:22:0000016:141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924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квартал № 15, подрайон 2, земельный участок 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65:22:0000016:143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КТП-400/6/0,4 (п) к/к №2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квартал 15, подрайон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65:22:0000016:144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КТП-2 х 400/6/0,4 (п) к/к №1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квартал 15, подрайон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65:22:0000016:145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1503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квартал №15, подрайон 1, участок №17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65:22:0000016:146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1051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квартал 15, подрайон 2, участок 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65:22:0000016:148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ул Дружбы, д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65:22:0000016:149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991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кв-л 15-й, подрайон № 2 ,участок №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65:22:0000016:15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 жилой дом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"Городской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65:22:0000016:150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Садовая, 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65:22:0000016:152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ул Придорожная, 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65:22:0000016:153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1046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ул Вишневая, 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65:22:0000016:155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ул Вишнёвая, 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65:22:0000016:158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 индивидуального жилищного строительства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879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ул Ягодная, д 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65:22:0000016:159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992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"Городской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65:22:0000016:16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 строительство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65:22:0000016:160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ул Луговая,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65:22:0000016:164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 жилой дом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1512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ул Вишнёвая, 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65:22:0000016:168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ул Таежная,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65:22:0000016:17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ведения личного подсобного хозяйства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65:22:0000016:170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ул Придорожная, 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65:22:0000016:171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МО "Городской округ Ногликский", пгт Ноглики, ул Сад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65:22:0000016:172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Индивидуальное жилищное строительство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1044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образование, городской округ «Ногликск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65:22:0000016:173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 строительство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ул Курильская, 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65:22:0000016:176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Городской округ Ногликский, пгт Ноглики, ул Вишневая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65:22:0000016:177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ул Вишнёвая, 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65:22:0000016:178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1099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«Городской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65:22:0000016:179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«Городской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65:22:0000016:183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 строительство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"Городской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65:22:0000016:184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2.1 - Для индивидуального жилищного строительства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городской округ Ногликский, пгт Ноглики, ул Ягодная,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65:22:0000016:188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 строительство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"Городской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65:22:0000016:189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 строительство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р-н Ногликский, пгт. Ноглики, квартал № 15, подрайон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65:22:0000016:19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65:22:0000016:190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 строительство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"Городской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65:22:0000016:191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 строительство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"Городской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65:22:0000016:199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ул Придорожная, в районе земельного участка 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65:22:0000016:20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 строительство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1046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65:22:0000016:201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1021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"Городской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65:22:0000016:202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4074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"Городской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65:22:0000016:22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"Городской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65:22:0000016:24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 строительство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65:22:0000016:27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Индивидуальное жилищное строительство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65:22:0000016:28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 строительство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65:22:0000016:29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 строительство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65:22:0000016:30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(код 2.1)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городской округ Ногликский, пгт Ноглики, ул Мира, зе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65:22:0000016:31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 строительство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1031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"Городской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65:22:0000016:328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1049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«Городской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65:22:0000016:330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915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район Ногликский, пгт. Ноглики, кв-л 15, подрайон 2, участок 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65:22:0000016:348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Строительство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обл, Ногликский р-н, пгт. Ноглики, квартал 15, подрайон 2, участок 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65:22:0000016:349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1031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«Городской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65:22:0000016:356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 строительство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обл., Ногликский р-н., пгт. Ноглики, ул. Садовая, в районе дома №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65:22:0000016:359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 Для индивидуального жилищного строительства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"Городской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65:22:0000016:36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 строительство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городской округ Ногликский, пгт Ноглики, ул Дальнево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65:22:0000016:363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 Для индивидуального жилищного строительства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1156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"Городской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65:22:0000016:364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 Для индивидуального жилищного строительства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1024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"Городской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65:22:0000016:367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Категория не установлена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Ногликский р-н, Ноглики пгт, квартал № 15, подрайон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65:22:0000016:370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Улично-дорожная сеть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1488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Российской Федерации, Сахалинская область, муниципальное образование «Городской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65:22:0000016:371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Улично-дорожная сеть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Российской Федерации, Сахалинская область, муниципальное образование «Городской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65:22:0000016:372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Улично-дорожная сеть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1476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Российской Федерации, Сахалинская область, муниципальное образование «Городской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65:22:0000016:373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Улично-дорожная сеть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5599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Российской Федерации, Сахалинская область, муниципальное образование «Городской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65:22:0000016:374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Улично-дорожная сеть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1994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Российской Федерации, Сахалинская область, муниципальное образование «Городской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65:22:0000016:375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Улично-дорожная сеть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1737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Российской Федерации, Сахалинская область, муниципальное образование «Городской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65:22:0000016:376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Улично-дорожная сеть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3435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Российской Федерации, Сахалинская область, Ногликский р-н, пгт Ноглики, ул Садовая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65:22:0000016:377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Улично-дорожная сеть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1636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Ногликский р-н, пгт Ноглики, пер Кольцевой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65:22:0000016:378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Улично-дорожная сеть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1406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Ногликский р-н, пгт Ноглики, ул Берёзовая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65:22:0000016:379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Улично-дорожная сеть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3850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Ногликский р-н, пгт Ноглики, ул Дальневосточная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65:22:0000016:381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(2.1)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914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"Городской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65:22:0000016:40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 строительство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65:22:0000016:405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9927.1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"Городской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65:22:0000016:41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 строительство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15, подрайон 2, участок 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65:22:0000016:416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586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городской округ Ногликский, пгт Ноглики, ул Таёжная,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65:22:0000016:418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жилищного строительства (код 2.1)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"Городской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65:22:0000016:44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Индивидуальное жилищное строительство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"Городской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65:22:0000016:45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65:22:0000016:49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ведения личного подсобного хозяйства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«Городской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65:22:0000016:5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 строительство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65:22:0000016:50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 строительство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65:22:0000016:55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индивидуального строительства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1031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"Городской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65:22:0000016:6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Под строительство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65:22:0000016:60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1089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65:22:0000016:62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ведения подсобного хозяйства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Российская Федерация, Сахалинская область, муниципальное образование "Городской округ Ногликски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65:22:0000016:73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10.3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от ПС-220 кВ на север вдоль автодороги Южно-С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65:22:0000016:74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0.42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 Ногликский, пгт Ноглики, от ПС-220 кВ на север вдоль автодороги Южно-С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65:22:0000016:83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для строительства индивидуального жилого дома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016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65:22:0000016:9</w:t>
            </w:r>
          </w:p>
        </w:tc>
        <w:tc>
          <w:tcPr>
            <w:tcW w:w="85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Земли населенных пунктов</w:t>
            </w:r>
          </w:p>
        </w:tc>
        <w:tc>
          <w:tcPr>
            <w:tcW w:w="1150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Земельный участок под жилую застройку</w:t>
            </w:r>
          </w:p>
        </w:tc>
        <w:tc>
          <w:tcPr>
            <w:tcW w:w="35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1545</w:t>
            </w:r>
          </w:p>
        </w:tc>
        <w:tc>
          <w:tcPr>
            <w:tcW w:w="162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Сахалинская область, р-н. Ногликский, пгт. Ноглики, кв-л. 15</w:t>
            </w:r>
          </w:p>
        </w:tc>
      </w:tr>
    </w:tbl>
    <w:p>
      <w:pPr>
        <w:rPr>
          <w:rFonts w:hint="default"/>
          <w:lang w:val="ru-RU"/>
        </w:rPr>
      </w:pPr>
    </w:p>
    <w:p>
      <w:pPr>
        <w:rPr>
          <w:rFonts w:hint="default"/>
          <w:lang w:val="ru-RU"/>
        </w:rPr>
      </w:pPr>
    </w:p>
    <w:p>
      <w:pPr>
        <w:pStyle w:val="2"/>
        <w:numPr>
          <w:ilvl w:val="0"/>
          <w:numId w:val="1"/>
        </w:numPr>
        <w:ind w:left="0" w:hanging="284"/>
        <w:jc w:val="center"/>
        <w:rPr>
          <w:rFonts w:ascii="Times New Roman" w:hAnsi="Times New Roman" w:eastAsia="Calibri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color w:val="auto"/>
          <w:sz w:val="28"/>
          <w:szCs w:val="28"/>
          <w:lang w:val="ru-RU"/>
        </w:rPr>
        <w:t>Публичные</w:t>
      </w:r>
      <w:r>
        <w:rPr>
          <w:rFonts w:hint="default" w:ascii="Times New Roman" w:hAnsi="Times New Roman" w:eastAsia="Calibri" w:cs="Times New Roman"/>
          <w:b/>
          <w:bCs/>
          <w:color w:val="auto"/>
          <w:sz w:val="28"/>
          <w:szCs w:val="28"/>
          <w:lang w:val="ru-RU"/>
        </w:rPr>
        <w:t xml:space="preserve"> сервитуты</w:t>
      </w:r>
      <w:r>
        <w:rPr>
          <w:rFonts w:ascii="Times New Roman" w:hAnsi="Times New Roman" w:eastAsia="Calibri" w:cs="Times New Roman"/>
          <w:b/>
          <w:bCs/>
          <w:color w:val="auto"/>
          <w:sz w:val="28"/>
          <w:szCs w:val="28"/>
        </w:rPr>
        <w:t xml:space="preserve"> </w:t>
      </w:r>
    </w:p>
    <w:p>
      <w:pPr>
        <w:rPr>
          <w:rFonts w:hint="default"/>
          <w:lang w:val="ru-RU"/>
        </w:rPr>
      </w:pPr>
    </w:p>
    <w:p>
      <w:pPr>
        <w:rPr>
          <w:rFonts w:hint="default"/>
          <w:lang w:val="ru-RU"/>
        </w:rPr>
      </w:pPr>
      <w:r>
        <w:rPr>
          <w:rFonts w:hint="default"/>
          <w:lang w:val="ru-RU"/>
        </w:rPr>
        <w:t>Проектом предполагается установление границ публичных сервитутов, подлежащих установлению в соответствии с законодательством Российской Федерации. Перечень координат характерных точек представлен ниже.</w:t>
      </w:r>
    </w:p>
    <w:p>
      <w:pPr>
        <w:rPr>
          <w:rFonts w:hint="default"/>
          <w:lang w:val="ru-RU"/>
        </w:rPr>
      </w:pPr>
    </w:p>
    <w:tbl>
      <w:tblPr>
        <w:tblStyle w:val="4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2"/>
        <w:gridCol w:w="3340"/>
        <w:gridCol w:w="3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45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№</w:t>
            </w:r>
          </w:p>
        </w:tc>
        <w:tc>
          <w:tcPr>
            <w:tcW w:w="1747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801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ru-RU" w:eastAsia="zh-CN"/>
              </w:rPr>
            </w:pPr>
            <w:r>
              <w:rPr>
                <w:rFonts w:hint="default"/>
                <w:sz w:val="20"/>
                <w:szCs w:val="20"/>
                <w:lang w:val="ru-RU" w:eastAsia="zh-CN"/>
              </w:rPr>
              <w:t>с1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45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747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1222673.51</w:t>
            </w:r>
          </w:p>
        </w:tc>
        <w:tc>
          <w:tcPr>
            <w:tcW w:w="1801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1328195.65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45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747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1222717.61</w:t>
            </w:r>
          </w:p>
        </w:tc>
        <w:tc>
          <w:tcPr>
            <w:tcW w:w="1801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1328195.16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45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747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1222718.17</w:t>
            </w:r>
          </w:p>
        </w:tc>
        <w:tc>
          <w:tcPr>
            <w:tcW w:w="1801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1328194.61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45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747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1222718.17</w:t>
            </w:r>
          </w:p>
        </w:tc>
        <w:tc>
          <w:tcPr>
            <w:tcW w:w="1801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1328196.11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45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747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1222718.17</w:t>
            </w:r>
          </w:p>
        </w:tc>
        <w:tc>
          <w:tcPr>
            <w:tcW w:w="1801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1328198.29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45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747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1222673.51</w:t>
            </w:r>
          </w:p>
        </w:tc>
        <w:tc>
          <w:tcPr>
            <w:tcW w:w="1801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1328198.29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45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747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1222673.51</w:t>
            </w:r>
          </w:p>
        </w:tc>
        <w:tc>
          <w:tcPr>
            <w:tcW w:w="1801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1328196.85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ru-RU" w:eastAsia="zh-CN"/>
              </w:rPr>
            </w:pPr>
            <w:r>
              <w:rPr>
                <w:rFonts w:hint="default"/>
                <w:sz w:val="20"/>
                <w:szCs w:val="20"/>
                <w:lang w:val="ru-RU" w:eastAsia="zh-CN"/>
              </w:rPr>
              <w:t>с2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45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747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1222941.43</w:t>
            </w:r>
          </w:p>
        </w:tc>
        <w:tc>
          <w:tcPr>
            <w:tcW w:w="1801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1328464.89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45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747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1222930.04</w:t>
            </w:r>
          </w:p>
        </w:tc>
        <w:tc>
          <w:tcPr>
            <w:tcW w:w="1801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1328465.22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45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747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1222926.08</w:t>
            </w:r>
          </w:p>
        </w:tc>
        <w:tc>
          <w:tcPr>
            <w:tcW w:w="1801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1328466.32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45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747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1222925.8</w:t>
            </w:r>
          </w:p>
        </w:tc>
        <w:tc>
          <w:tcPr>
            <w:tcW w:w="1801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1328465.16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45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747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1222927.18</w:t>
            </w:r>
          </w:p>
        </w:tc>
        <w:tc>
          <w:tcPr>
            <w:tcW w:w="1801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1328464.77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45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747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1222927.19</w:t>
            </w:r>
          </w:p>
        </w:tc>
        <w:tc>
          <w:tcPr>
            <w:tcW w:w="1801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1328464.77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45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747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1222941.33</w:t>
            </w:r>
          </w:p>
        </w:tc>
        <w:tc>
          <w:tcPr>
            <w:tcW w:w="1801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1328460.87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ru-RU" w:eastAsia="zh-CN"/>
              </w:rPr>
            </w:pPr>
            <w:r>
              <w:rPr>
                <w:rFonts w:hint="default"/>
                <w:sz w:val="20"/>
                <w:szCs w:val="20"/>
                <w:lang w:val="ru-RU" w:eastAsia="zh-CN"/>
              </w:rPr>
              <w:t>с3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45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747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1222894.56</w:t>
            </w:r>
          </w:p>
        </w:tc>
        <w:tc>
          <w:tcPr>
            <w:tcW w:w="1801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1328581.69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45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747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1222894.87</w:t>
            </w:r>
          </w:p>
        </w:tc>
        <w:tc>
          <w:tcPr>
            <w:tcW w:w="1801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1328582.32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45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747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1222882.3</w:t>
            </w:r>
          </w:p>
        </w:tc>
        <w:tc>
          <w:tcPr>
            <w:tcW w:w="1801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1328588.54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45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747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1222877.69</w:t>
            </w:r>
          </w:p>
        </w:tc>
        <w:tc>
          <w:tcPr>
            <w:tcW w:w="1801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1328586.36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45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747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1222893.09</w:t>
            </w:r>
          </w:p>
        </w:tc>
        <w:tc>
          <w:tcPr>
            <w:tcW w:w="1801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1328578.73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450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747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1222894.56</w:t>
            </w:r>
          </w:p>
        </w:tc>
        <w:tc>
          <w:tcPr>
            <w:tcW w:w="1801" w:type="pct"/>
            <w:shd w:val="clear" w:color="auto" w:fill="auto"/>
            <w:noWrap/>
            <w:vAlign w:val="bottom"/>
          </w:tcPr>
          <w:p>
            <w:pPr>
              <w:ind w:firstLine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1328581.69</w:t>
            </w:r>
          </w:p>
        </w:tc>
      </w:tr>
    </w:tbl>
    <w:p>
      <w:pPr>
        <w:rPr>
          <w:rFonts w:hint="default"/>
          <w:lang w:val="ru-RU"/>
        </w:rPr>
      </w:pPr>
    </w:p>
    <w:p>
      <w:pPr>
        <w:rPr>
          <w:rFonts w:hint="default"/>
          <w:lang w:val="ru-RU"/>
        </w:rPr>
      </w:pPr>
    </w:p>
    <w:p>
      <w:pPr>
        <w:rPr>
          <w:rFonts w:hint="default"/>
          <w:lang w:val="ru-RU"/>
        </w:rPr>
      </w:pPr>
      <w:r>
        <w:rPr>
          <w:rFonts w:hint="default"/>
          <w:lang w:val="ru-RU"/>
        </w:rPr>
        <w:br w:type="page"/>
      </w:r>
    </w:p>
    <w:p>
      <w:pPr>
        <w:pStyle w:val="2"/>
        <w:numPr>
          <w:ilvl w:val="0"/>
          <w:numId w:val="1"/>
        </w:numPr>
        <w:ind w:left="0" w:hanging="284"/>
        <w:jc w:val="center"/>
        <w:rPr>
          <w:rFonts w:ascii="Times New Roman" w:hAnsi="Times New Roman" w:eastAsia="Calibri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color w:val="auto"/>
          <w:sz w:val="28"/>
          <w:szCs w:val="28"/>
        </w:rPr>
        <w:t xml:space="preserve">Обоснования принятых решений </w:t>
      </w:r>
    </w:p>
    <w:p>
      <w:pPr>
        <w:rPr>
          <w:rFonts w:hint="default"/>
          <w:lang w:val="ru-RU"/>
        </w:rPr>
      </w:pPr>
    </w:p>
    <w:p>
      <w:pPr>
        <w:rPr>
          <w:rFonts w:hint="default"/>
          <w:lang w:val="ru-RU"/>
        </w:rPr>
      </w:pPr>
      <w:r>
        <w:rPr>
          <w:rFonts w:hint="default"/>
          <w:lang w:val="ru-RU"/>
        </w:rPr>
        <w:t>Границы образуемых земельных участков приняты исходя из существующей кадастровой ситуации в границах проекта межевания территории – существующих земельных участков, сведения о границах которых внесены в ЕГРН. А также с учетом: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>- существующих (сохраняемых) зданий, сооружений, в том числе под многоквартирными домами (отдельно под каждый дом с придомовой территорией);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>- размещения линейных объектов местного значения без вмешательства в права третьих лиц при их реализации;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>- градостроительных планов земельных участков, подлежащих застройке и принятых решениях о предоставлении земельных участков.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>- красных линий, утвержденных в составе проекта планировки территории.</w:t>
      </w:r>
    </w:p>
    <w:p>
      <w:pPr>
        <w:rPr>
          <w:rFonts w:hint="default"/>
          <w:lang w:val="ru-RU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 xml:space="preserve">PAGE</w:instrText>
    </w:r>
    <w:r>
      <w:rPr>
        <w:color w:val="000000"/>
        <w:sz w:val="20"/>
        <w:szCs w:val="20"/>
      </w:rPr>
      <w:fldChar w:fldCharType="separate"/>
    </w:r>
    <w:r>
      <w:rPr>
        <w:color w:val="000000"/>
        <w:sz w:val="20"/>
        <w:szCs w:val="20"/>
      </w:rPr>
      <w:t>13</w:t>
    </w:r>
    <w:r>
      <w:rPr>
        <w:color w:val="000000"/>
        <w:sz w:val="20"/>
        <w:szCs w:val="20"/>
      </w:rPr>
      <w:fldChar w:fldCharType="end"/>
    </w:r>
  </w:p>
  <w:p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76" w:lineRule="auto"/>
      <w:ind w:firstLine="0"/>
      <w:jc w:val="left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C145EF"/>
    <w:multiLevelType w:val="multilevel"/>
    <w:tmpl w:val="54C145EF"/>
    <w:lvl w:ilvl="0" w:tentative="0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C40"/>
    <w:rsid w:val="00015702"/>
    <w:rsid w:val="000475BA"/>
    <w:rsid w:val="0005023D"/>
    <w:rsid w:val="000846B6"/>
    <w:rsid w:val="00154B51"/>
    <w:rsid w:val="00164CA7"/>
    <w:rsid w:val="00316E41"/>
    <w:rsid w:val="00331055"/>
    <w:rsid w:val="003D3622"/>
    <w:rsid w:val="00412046"/>
    <w:rsid w:val="00465BBB"/>
    <w:rsid w:val="00473927"/>
    <w:rsid w:val="004A3241"/>
    <w:rsid w:val="005424BB"/>
    <w:rsid w:val="0056422C"/>
    <w:rsid w:val="005C5860"/>
    <w:rsid w:val="00616C40"/>
    <w:rsid w:val="00623393"/>
    <w:rsid w:val="006248CA"/>
    <w:rsid w:val="00683281"/>
    <w:rsid w:val="00691295"/>
    <w:rsid w:val="006A7C2C"/>
    <w:rsid w:val="0072254F"/>
    <w:rsid w:val="007B5F7A"/>
    <w:rsid w:val="007E3199"/>
    <w:rsid w:val="007E4640"/>
    <w:rsid w:val="00894715"/>
    <w:rsid w:val="0091620F"/>
    <w:rsid w:val="00985DC4"/>
    <w:rsid w:val="00A910DE"/>
    <w:rsid w:val="00BD5474"/>
    <w:rsid w:val="00C00D0E"/>
    <w:rsid w:val="00D0662C"/>
    <w:rsid w:val="00D17BB9"/>
    <w:rsid w:val="00E15ED4"/>
    <w:rsid w:val="00E26130"/>
    <w:rsid w:val="00EA05CC"/>
    <w:rsid w:val="00EB076E"/>
    <w:rsid w:val="00F91303"/>
    <w:rsid w:val="1330011E"/>
    <w:rsid w:val="14370242"/>
    <w:rsid w:val="15CB63CE"/>
    <w:rsid w:val="551B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="Times New Roman" w:hAnsi="Times New Roman" w:eastAsia="Times New Roman" w:cs="Times New Roman"/>
      <w:sz w:val="28"/>
      <w:szCs w:val="22"/>
      <w:lang w:val="ru-RU" w:eastAsia="en-US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header"/>
    <w:basedOn w:val="1"/>
    <w:link w:val="15"/>
    <w:unhideWhenUsed/>
    <w:qFormat/>
    <w:uiPriority w:val="99"/>
    <w:pPr>
      <w:tabs>
        <w:tab w:val="center" w:pos="4677"/>
        <w:tab w:val="right" w:pos="9355"/>
      </w:tabs>
      <w:ind w:firstLine="0"/>
      <w:jc w:val="left"/>
    </w:pPr>
    <w:rPr>
      <w:rFonts w:asciiTheme="minorHAnsi" w:hAnsiTheme="minorHAnsi" w:eastAsiaTheme="minorHAnsi" w:cstheme="minorBidi"/>
      <w:sz w:val="22"/>
    </w:rPr>
  </w:style>
  <w:style w:type="paragraph" w:styleId="7">
    <w:name w:val="toc 1"/>
    <w:basedOn w:val="1"/>
    <w:next w:val="1"/>
    <w:unhideWhenUsed/>
    <w:qFormat/>
    <w:uiPriority w:val="39"/>
    <w:pPr>
      <w:spacing w:after="100" w:line="259" w:lineRule="auto"/>
      <w:ind w:firstLine="0"/>
      <w:jc w:val="left"/>
    </w:pPr>
    <w:rPr>
      <w:rFonts w:asciiTheme="minorHAnsi" w:hAnsiTheme="minorHAnsi" w:eastAsiaTheme="minorHAnsi" w:cstheme="minorBidi"/>
      <w:sz w:val="22"/>
    </w:rPr>
  </w:style>
  <w:style w:type="paragraph" w:styleId="8">
    <w:name w:val="toc 2"/>
    <w:basedOn w:val="1"/>
    <w:next w:val="1"/>
    <w:unhideWhenUsed/>
    <w:uiPriority w:val="39"/>
    <w:pPr>
      <w:spacing w:after="100" w:line="259" w:lineRule="auto"/>
      <w:ind w:left="220" w:firstLine="0"/>
      <w:jc w:val="left"/>
    </w:pPr>
    <w:rPr>
      <w:rFonts w:asciiTheme="minorHAnsi" w:hAnsiTheme="minorHAnsi" w:eastAsiaTheme="minorHAnsi" w:cstheme="minorBidi"/>
      <w:sz w:val="22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677"/>
        <w:tab w:val="right" w:pos="9355"/>
      </w:tabs>
      <w:ind w:firstLine="0"/>
      <w:jc w:val="left"/>
    </w:pPr>
    <w:rPr>
      <w:rFonts w:asciiTheme="minorHAnsi" w:hAnsiTheme="minorHAnsi" w:eastAsiaTheme="minorHAnsi" w:cstheme="minorBidi"/>
      <w:sz w:val="22"/>
    </w:rPr>
  </w:style>
  <w:style w:type="table" w:styleId="10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Заголовок 1 Знак"/>
    <w:basedOn w:val="3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styleId="13">
    <w:name w:val="List Paragraph"/>
    <w:basedOn w:val="1"/>
    <w:link w:val="17"/>
    <w:qFormat/>
    <w:uiPriority w:val="0"/>
    <w:pPr>
      <w:ind w:left="720"/>
      <w:contextualSpacing/>
    </w:pPr>
  </w:style>
  <w:style w:type="paragraph" w:customStyle="1" w:styleId="14">
    <w:name w:val="TOC Heading"/>
    <w:basedOn w:val="2"/>
    <w:next w:val="1"/>
    <w:unhideWhenUsed/>
    <w:qFormat/>
    <w:uiPriority w:val="39"/>
    <w:pPr>
      <w:spacing w:line="259" w:lineRule="auto"/>
      <w:ind w:firstLine="0"/>
      <w:jc w:val="left"/>
      <w:outlineLvl w:val="9"/>
    </w:pPr>
    <w:rPr>
      <w:lang w:eastAsia="ru-RU"/>
    </w:rPr>
  </w:style>
  <w:style w:type="character" w:customStyle="1" w:styleId="15">
    <w:name w:val="Верхний колонтитул Знак"/>
    <w:basedOn w:val="3"/>
    <w:link w:val="6"/>
    <w:qFormat/>
    <w:uiPriority w:val="99"/>
  </w:style>
  <w:style w:type="character" w:customStyle="1" w:styleId="16">
    <w:name w:val="Нижний колонтитул Знак"/>
    <w:basedOn w:val="3"/>
    <w:link w:val="9"/>
    <w:uiPriority w:val="99"/>
  </w:style>
  <w:style w:type="character" w:customStyle="1" w:styleId="17">
    <w:name w:val="Абзац списка Знак"/>
    <w:link w:val="13"/>
    <w:qFormat/>
    <w:locked/>
    <w:uiPriority w:val="0"/>
    <w:rPr>
      <w:rFonts w:ascii="Times New Roman" w:hAnsi="Times New Roman" w:eastAsia="Times New Roman" w:cs="Times New Roman"/>
      <w:sz w:val="28"/>
    </w:rPr>
  </w:style>
  <w:style w:type="paragraph" w:styleId="18">
    <w:name w:val="No Spacing"/>
    <w:link w:val="19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19">
    <w:name w:val="Без интервала Знак"/>
    <w:link w:val="18"/>
    <w:qFormat/>
    <w:uiPriority w:val="1"/>
    <w:rPr>
      <w:rFonts w:ascii="Calibri" w:hAnsi="Calibri" w:eastAsia="Calibri" w:cs="Times New Roman"/>
    </w:rPr>
  </w:style>
  <w:style w:type="character" w:customStyle="1" w:styleId="20">
    <w:name w:val="fontstyle01"/>
    <w:qFormat/>
    <w:uiPriority w:val="0"/>
    <w:rPr>
      <w:rFonts w:ascii="TimesNewRomanPSMT" w:hAnsi="TimesNewRomanPSMT" w:eastAsia="TimesNewRomanPSMT" w:cs="TimesNewRomanPSMT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AB994-9ECA-4548-A154-D287030A7E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229</Words>
  <Characters>1309</Characters>
  <Lines>10</Lines>
  <Paragraphs>3</Paragraphs>
  <TotalTime>4</TotalTime>
  <ScaleCrop>false</ScaleCrop>
  <LinksUpToDate>false</LinksUpToDate>
  <CharactersWithSpaces>1535</CharactersWithSpaces>
  <Application>WPS Office_12.2.0.13215_F1E327BC-269C-435d-A152-05C5408002CA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2023-07-11T07:01:00Z</dcterms:created>
  <dc:creator>Дашулич</dc:creator>
  <cp:lastModifiedBy>Уютный бар</cp:lastModifiedBy>
  <dcterms:modified xsi:type="dcterms:W3CDTF">2023-10-03T07:38:25Z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B79BB88E36CF45989FB1816139BE5290_12</vt:lpwstr>
  </property>
</Properties>
</file>